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F3FC" w14:textId="415094B5" w:rsid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644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484144">
        <w:rPr>
          <w:rFonts w:ascii="Times New Roman" w:hAnsi="Times New Roman" w:cs="Times New Roman"/>
          <w:b/>
          <w:sz w:val="24"/>
          <w:szCs w:val="24"/>
        </w:rPr>
        <w:t>I</w:t>
      </w:r>
      <w:r w:rsidR="0028725C">
        <w:rPr>
          <w:rFonts w:ascii="Times New Roman" w:hAnsi="Times New Roman" w:cs="Times New Roman"/>
          <w:b/>
          <w:sz w:val="24"/>
          <w:szCs w:val="24"/>
        </w:rPr>
        <w:t>V</w:t>
      </w:r>
    </w:p>
    <w:p w14:paraId="775859AC" w14:textId="77777777" w:rsidR="00F85644" w:rsidRP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D2D43" w14:textId="47EC201B" w:rsidR="00484144" w:rsidRDefault="0028725C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25C">
        <w:rPr>
          <w:rFonts w:ascii="Times New Roman" w:hAnsi="Times New Roman" w:cs="Times New Roman"/>
          <w:b/>
          <w:sz w:val="24"/>
          <w:szCs w:val="24"/>
        </w:rPr>
        <w:t>ÍNDICES ACÚSTICOS DE RUIDO Y VIBRACIONES</w:t>
      </w:r>
    </w:p>
    <w:p w14:paraId="67F64046" w14:textId="77777777" w:rsidR="00484144" w:rsidRDefault="00484144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0C7FA3BB" w14:textId="3DBADA69" w:rsidR="00C86EC5" w:rsidRDefault="0028725C" w:rsidP="0028725C">
      <w:pPr>
        <w:pStyle w:val="Estilo1"/>
        <w:numPr>
          <w:ilvl w:val="0"/>
          <w:numId w:val="11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28725C">
        <w:rPr>
          <w:rFonts w:ascii="Times New Roman" w:hAnsi="Times New Roman" w:cs="Times New Roman"/>
          <w:b/>
          <w:sz w:val="24"/>
          <w:szCs w:val="24"/>
        </w:rPr>
        <w:t xml:space="preserve">Índices de ruido. </w:t>
      </w:r>
    </w:p>
    <w:p w14:paraId="03360C28" w14:textId="586E690F" w:rsidR="0028725C" w:rsidRPr="0028725C" w:rsidRDefault="0028725C" w:rsidP="0028725C">
      <w:pPr>
        <w:pStyle w:val="Estilo1"/>
        <w:spacing w:before="200" w:after="200"/>
        <w:rPr>
          <w:rFonts w:ascii="Times New Roman" w:hAnsi="Times New Roman" w:cs="Times New Roman"/>
          <w:color w:val="000000"/>
          <w:sz w:val="24"/>
          <w:szCs w:val="24"/>
        </w:rPr>
      </w:pPr>
      <w:r w:rsidRPr="0028725C">
        <w:rPr>
          <w:rFonts w:ascii="Times New Roman" w:hAnsi="Times New Roman" w:cs="Times New Roman"/>
          <w:color w:val="000000"/>
          <w:sz w:val="24"/>
          <w:szCs w:val="24"/>
        </w:rPr>
        <w:t xml:space="preserve">1. Las determinaciones sobre índices de ruido relativas a períodos temporales de evaluación, tipos de índices, alturas del punto de evaluación y evaluación del ruido en el ambiente exterior, se establecen en el apartado A de la Instrucción técnica IT.1 del </w:t>
      </w:r>
      <w:r w:rsidR="00843312" w:rsidRPr="00843312">
        <w:rPr>
          <w:rFonts w:ascii="Times New Roman" w:hAnsi="Times New Roman" w:cs="Times New Roman"/>
          <w:color w:val="000000"/>
          <w:sz w:val="24"/>
          <w:szCs w:val="24"/>
        </w:rPr>
        <w:t>Decreto 50/2025, de 24 de febrero</w:t>
      </w:r>
      <w:r w:rsidRPr="0028725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F2B13B2" w14:textId="2438DB02" w:rsidR="003B0C0E" w:rsidRDefault="0028725C" w:rsidP="0028725C">
      <w:pPr>
        <w:pStyle w:val="Estilo1"/>
        <w:spacing w:before="200" w:after="200"/>
        <w:rPr>
          <w:rFonts w:ascii="Times New Roman" w:eastAsiaTheme="minorHAnsi" w:hAnsi="Times New Roman" w:cs="Times New Roman"/>
          <w:bCs w:val="0"/>
          <w:color w:val="000000"/>
          <w:kern w:val="0"/>
          <w:sz w:val="24"/>
          <w:szCs w:val="24"/>
          <w:lang w:eastAsia="en-US"/>
          <w14:ligatures w14:val="standardContextual"/>
        </w:rPr>
      </w:pPr>
      <w:r w:rsidRPr="0028725C">
        <w:rPr>
          <w:rFonts w:ascii="Times New Roman" w:eastAsiaTheme="minorHAnsi" w:hAnsi="Times New Roman" w:cs="Times New Roman"/>
          <w:bCs w:val="0"/>
          <w:color w:val="000000"/>
          <w:kern w:val="0"/>
          <w:sz w:val="24"/>
          <w:szCs w:val="24"/>
          <w:lang w:eastAsia="en-US"/>
          <w14:ligatures w14:val="standardContextual"/>
        </w:rPr>
        <w:t xml:space="preserve">2. Sin perjuicio de la norma anterior, el apartado A) del anexo V indica las instrucciones específicas que deberán tenerse en cuenta en la evaluación de índices de ruido. </w:t>
      </w:r>
    </w:p>
    <w:p w14:paraId="2FA16737" w14:textId="77777777" w:rsidR="0028725C" w:rsidRPr="003B0C0E" w:rsidRDefault="0028725C" w:rsidP="0028725C">
      <w:pPr>
        <w:pStyle w:val="Estilo1"/>
        <w:spacing w:before="200" w:after="200"/>
        <w:rPr>
          <w:rFonts w:ascii="Times New Roman" w:hAnsi="Times New Roman" w:cs="Times New Roman"/>
          <w:sz w:val="24"/>
          <w:szCs w:val="24"/>
        </w:rPr>
      </w:pPr>
    </w:p>
    <w:p w14:paraId="14CAC854" w14:textId="223F6ECC" w:rsidR="0028725C" w:rsidRPr="0028725C" w:rsidRDefault="0028725C" w:rsidP="0028725C">
      <w:pPr>
        <w:pStyle w:val="Estilo1"/>
        <w:numPr>
          <w:ilvl w:val="0"/>
          <w:numId w:val="11"/>
        </w:numPr>
        <w:spacing w:before="200" w:after="20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8725C">
        <w:rPr>
          <w:rFonts w:ascii="Times New Roman" w:hAnsi="Times New Roman" w:cs="Times New Roman"/>
          <w:b/>
          <w:sz w:val="24"/>
          <w:szCs w:val="24"/>
        </w:rPr>
        <w:t>Índice de vibraciones.</w:t>
      </w:r>
    </w:p>
    <w:p w14:paraId="42740686" w14:textId="4FFED7C6" w:rsidR="0028725C" w:rsidRPr="0028725C" w:rsidRDefault="0028725C" w:rsidP="0028725C">
      <w:pPr>
        <w:pStyle w:val="Estilo1"/>
        <w:spacing w:before="200" w:after="200"/>
        <w:rPr>
          <w:rFonts w:ascii="Times New Roman" w:hAnsi="Times New Roman" w:cs="Times New Roman"/>
          <w:color w:val="000000"/>
          <w:sz w:val="24"/>
          <w:szCs w:val="24"/>
        </w:rPr>
      </w:pPr>
      <w:r w:rsidRPr="0028725C">
        <w:rPr>
          <w:rFonts w:ascii="Times New Roman" w:hAnsi="Times New Roman" w:cs="Times New Roman"/>
          <w:color w:val="000000"/>
          <w:sz w:val="24"/>
          <w:szCs w:val="24"/>
        </w:rPr>
        <w:t xml:space="preserve">1. El índice de vibraciones es el definido en el apartado B de la Instrucción técnica IT.1 del </w:t>
      </w:r>
      <w:r w:rsidR="00843312" w:rsidRPr="00843312">
        <w:rPr>
          <w:rFonts w:ascii="Times New Roman" w:hAnsi="Times New Roman" w:cs="Times New Roman"/>
          <w:color w:val="000000"/>
          <w:sz w:val="24"/>
          <w:szCs w:val="24"/>
        </w:rPr>
        <w:t>Decreto 50/2025, de 24 de febrero</w:t>
      </w:r>
      <w:r w:rsidRPr="0028725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28725C" w:rsidRPr="0028725C" w:rsidSect="000A3EFC">
      <w:headerReference w:type="default" r:id="rId7"/>
      <w:footerReference w:type="default" r:id="rId8"/>
      <w:pgSz w:w="11906" w:h="16838"/>
      <w:pgMar w:top="2127" w:right="1274" w:bottom="1560" w:left="1560" w:header="426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B6B59" w14:textId="77777777" w:rsidR="00D20D5D" w:rsidRDefault="00D20D5D" w:rsidP="00F85644">
      <w:pPr>
        <w:spacing w:before="0" w:after="0" w:line="240" w:lineRule="auto"/>
      </w:pPr>
      <w:r>
        <w:separator/>
      </w:r>
    </w:p>
  </w:endnote>
  <w:endnote w:type="continuationSeparator" w:id="0">
    <w:p w14:paraId="22AD88CC" w14:textId="77777777" w:rsidR="00D20D5D" w:rsidRDefault="00D20D5D" w:rsidP="00F856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9863914"/>
      <w:docPartObj>
        <w:docPartGallery w:val="Page Numbers (Bottom of Page)"/>
        <w:docPartUnique/>
      </w:docPartObj>
    </w:sdtPr>
    <w:sdtContent>
      <w:p w14:paraId="45C3C764" w14:textId="30F643E9" w:rsidR="000A3EFC" w:rsidRDefault="000A3EFC" w:rsidP="000A3EFC">
        <w:pPr>
          <w:pStyle w:val="Piedepgina"/>
          <w:tabs>
            <w:tab w:val="clear" w:pos="8504"/>
          </w:tabs>
          <w:ind w:right="-14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74F" w14:textId="77777777" w:rsidR="000A3EFC" w:rsidRDefault="000A3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7CDB2" w14:textId="77777777" w:rsidR="00D20D5D" w:rsidRDefault="00D20D5D" w:rsidP="00F85644">
      <w:pPr>
        <w:spacing w:before="0" w:after="0" w:line="240" w:lineRule="auto"/>
      </w:pPr>
      <w:r>
        <w:separator/>
      </w:r>
    </w:p>
  </w:footnote>
  <w:footnote w:type="continuationSeparator" w:id="0">
    <w:p w14:paraId="4C07EFFC" w14:textId="77777777" w:rsidR="00D20D5D" w:rsidRDefault="00D20D5D" w:rsidP="00F856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6A5" w14:textId="44408CA3" w:rsidR="00F85644" w:rsidRDefault="00F85644" w:rsidP="00F85644">
    <w:pPr>
      <w:pStyle w:val="Encabezado"/>
      <w:ind w:left="-567"/>
    </w:pPr>
    <w:r>
      <w:rPr>
        <w:noProof/>
      </w:rPr>
      <w:drawing>
        <wp:inline distT="0" distB="0" distL="0" distR="0" wp14:anchorId="51CEFA44" wp14:editId="253486F9">
          <wp:extent cx="810883" cy="849221"/>
          <wp:effectExtent l="0" t="0" r="8890" b="8255"/>
          <wp:docPr id="144080485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06184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59" cy="871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A4323" w14:textId="77777777" w:rsidR="00F85644" w:rsidRDefault="00F856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D7DC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5297E"/>
    <w:multiLevelType w:val="hybridMultilevel"/>
    <w:tmpl w:val="DA78A620"/>
    <w:lvl w:ilvl="0" w:tplc="18327B04">
      <w:start w:val="1"/>
      <w:numFmt w:val="decimal"/>
      <w:lvlText w:val="(%1)"/>
      <w:lvlJc w:val="left"/>
      <w:pPr>
        <w:ind w:left="744" w:hanging="384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B1C41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21945"/>
    <w:multiLevelType w:val="hybridMultilevel"/>
    <w:tmpl w:val="47A4F1B8"/>
    <w:lvl w:ilvl="0" w:tplc="DF2C3C4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002D3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54B6B"/>
    <w:multiLevelType w:val="multilevel"/>
    <w:tmpl w:val="1C2C0D20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DA5592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20B6F"/>
    <w:multiLevelType w:val="hybridMultilevel"/>
    <w:tmpl w:val="FB6E4B02"/>
    <w:lvl w:ilvl="0" w:tplc="640EEA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7408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21686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A1FFB"/>
    <w:multiLevelType w:val="hybridMultilevel"/>
    <w:tmpl w:val="76AAF2AC"/>
    <w:lvl w:ilvl="0" w:tplc="C77A3E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041416">
    <w:abstractNumId w:val="10"/>
  </w:num>
  <w:num w:numId="2" w16cid:durableId="1605770741">
    <w:abstractNumId w:val="5"/>
  </w:num>
  <w:num w:numId="3" w16cid:durableId="149180034">
    <w:abstractNumId w:val="1"/>
  </w:num>
  <w:num w:numId="4" w16cid:durableId="1431001676">
    <w:abstractNumId w:val="3"/>
  </w:num>
  <w:num w:numId="5" w16cid:durableId="427233807">
    <w:abstractNumId w:val="4"/>
  </w:num>
  <w:num w:numId="6" w16cid:durableId="1357387820">
    <w:abstractNumId w:val="9"/>
  </w:num>
  <w:num w:numId="7" w16cid:durableId="260187530">
    <w:abstractNumId w:val="2"/>
  </w:num>
  <w:num w:numId="8" w16cid:durableId="2019119411">
    <w:abstractNumId w:val="6"/>
  </w:num>
  <w:num w:numId="9" w16cid:durableId="1841575817">
    <w:abstractNumId w:val="8"/>
  </w:num>
  <w:num w:numId="10" w16cid:durableId="393550842">
    <w:abstractNumId w:val="0"/>
  </w:num>
  <w:num w:numId="11" w16cid:durableId="19668843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34"/>
    <w:rsid w:val="00041C1B"/>
    <w:rsid w:val="00062B22"/>
    <w:rsid w:val="00096982"/>
    <w:rsid w:val="000A3EFC"/>
    <w:rsid w:val="001C4158"/>
    <w:rsid w:val="00257B49"/>
    <w:rsid w:val="0028725C"/>
    <w:rsid w:val="003B0C0E"/>
    <w:rsid w:val="00484144"/>
    <w:rsid w:val="005C1831"/>
    <w:rsid w:val="006924FE"/>
    <w:rsid w:val="00843312"/>
    <w:rsid w:val="00857618"/>
    <w:rsid w:val="008C7034"/>
    <w:rsid w:val="0090673D"/>
    <w:rsid w:val="009334D2"/>
    <w:rsid w:val="0093463D"/>
    <w:rsid w:val="00A64AC7"/>
    <w:rsid w:val="00AA5775"/>
    <w:rsid w:val="00C86EC5"/>
    <w:rsid w:val="00D1662F"/>
    <w:rsid w:val="00D20D5D"/>
    <w:rsid w:val="00F11C85"/>
    <w:rsid w:val="00F146A2"/>
    <w:rsid w:val="00F553F2"/>
    <w:rsid w:val="00F8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C071"/>
  <w15:chartTrackingRefBased/>
  <w15:docId w15:val="{DD9F0554-83D5-4C3E-8DDB-547F55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before="100" w:after="100" w:line="10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61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57618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7618"/>
    <w:pPr>
      <w:keepNext/>
      <w:keepLines/>
      <w:numPr>
        <w:numId w:val="2"/>
      </w:numPr>
      <w:spacing w:before="160" w:after="120"/>
      <w:ind w:hanging="360"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7618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57618"/>
    <w:rPr>
      <w:rFonts w:eastAsiaTheme="majorEastAsia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0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0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0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0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0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0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0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0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0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034"/>
    <w:rPr>
      <w:b/>
      <w:bCs/>
      <w:smallCaps/>
      <w:color w:val="0F4761" w:themeColor="accent1" w:themeShade="BF"/>
      <w:spacing w:val="5"/>
    </w:rPr>
  </w:style>
  <w:style w:type="paragraph" w:customStyle="1" w:styleId="Estilo1">
    <w:name w:val="Estilo1"/>
    <w:basedOn w:val="NormalWeb"/>
    <w:rsid w:val="00F85644"/>
    <w:pPr>
      <w:widowControl w:val="0"/>
      <w:suppressAutoHyphens/>
    </w:pPr>
    <w:rPr>
      <w:rFonts w:ascii="Arial" w:eastAsia="Times New Roman" w:hAnsi="Arial" w:cs="Arial"/>
      <w:bCs/>
      <w:kern w:val="1"/>
      <w:sz w:val="20"/>
      <w:szCs w:val="20"/>
      <w:lang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5644"/>
    <w:rPr>
      <w:rFonts w:ascii="Times New Roman" w:hAnsi="Times New Roman" w:cs="Times New Roman"/>
      <w:sz w:val="24"/>
      <w:szCs w:val="24"/>
    </w:rPr>
  </w:style>
  <w:style w:type="character" w:customStyle="1" w:styleId="Fuentedeprrafopredeter2">
    <w:name w:val="Fuente de párrafo predeter.2"/>
    <w:rsid w:val="00F85644"/>
  </w:style>
  <w:style w:type="paragraph" w:styleId="Encabezado">
    <w:name w:val="header"/>
    <w:basedOn w:val="Normal"/>
    <w:link w:val="Encabezado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644"/>
  </w:style>
  <w:style w:type="paragraph" w:styleId="Piedepgina">
    <w:name w:val="footer"/>
    <w:basedOn w:val="Normal"/>
    <w:link w:val="Piedepgina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644"/>
  </w:style>
  <w:style w:type="paragraph" w:customStyle="1" w:styleId="Default">
    <w:name w:val="Default"/>
    <w:rsid w:val="009334D2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González Cagigal</dc:creator>
  <cp:keywords/>
  <dc:description/>
  <cp:lastModifiedBy>David González Cagigal</cp:lastModifiedBy>
  <cp:revision>7</cp:revision>
  <dcterms:created xsi:type="dcterms:W3CDTF">2025-01-20T12:35:00Z</dcterms:created>
  <dcterms:modified xsi:type="dcterms:W3CDTF">2025-03-25T14:22:00Z</dcterms:modified>
</cp:coreProperties>
</file>