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8F3FC" w14:textId="136D883C" w:rsidR="00F85644" w:rsidRDefault="00F85644" w:rsidP="00F146A2">
      <w:pPr>
        <w:pStyle w:val="Estilo1"/>
        <w:ind w:right="141"/>
        <w:jc w:val="center"/>
        <w:rPr>
          <w:rFonts w:ascii="Times New Roman" w:hAnsi="Times New Roman" w:cs="Times New Roman"/>
          <w:b/>
          <w:sz w:val="24"/>
          <w:szCs w:val="24"/>
        </w:rPr>
      </w:pPr>
      <w:r w:rsidRPr="00F85644">
        <w:rPr>
          <w:rFonts w:ascii="Times New Roman" w:hAnsi="Times New Roman" w:cs="Times New Roman"/>
          <w:b/>
          <w:sz w:val="24"/>
          <w:szCs w:val="24"/>
        </w:rPr>
        <w:t xml:space="preserve">ANEXO </w:t>
      </w:r>
      <w:r w:rsidR="0028725C">
        <w:rPr>
          <w:rFonts w:ascii="Times New Roman" w:hAnsi="Times New Roman" w:cs="Times New Roman"/>
          <w:b/>
          <w:sz w:val="24"/>
          <w:szCs w:val="24"/>
        </w:rPr>
        <w:t>V</w:t>
      </w:r>
    </w:p>
    <w:p w14:paraId="775859AC" w14:textId="77777777" w:rsidR="00F85644" w:rsidRPr="00F85644" w:rsidRDefault="00F85644" w:rsidP="00F146A2">
      <w:pPr>
        <w:pStyle w:val="Estilo1"/>
        <w:ind w:right="141"/>
        <w:jc w:val="center"/>
        <w:rPr>
          <w:rFonts w:ascii="Times New Roman" w:hAnsi="Times New Roman" w:cs="Times New Roman"/>
          <w:b/>
          <w:sz w:val="24"/>
          <w:szCs w:val="24"/>
        </w:rPr>
      </w:pPr>
    </w:p>
    <w:p w14:paraId="67F64046" w14:textId="71325C18" w:rsidR="00484144" w:rsidRDefault="007B1BE0" w:rsidP="00F146A2">
      <w:pPr>
        <w:pStyle w:val="Estilo1"/>
        <w:ind w:right="141"/>
        <w:jc w:val="center"/>
        <w:rPr>
          <w:rFonts w:ascii="Times New Roman" w:hAnsi="Times New Roman" w:cs="Times New Roman"/>
          <w:b/>
          <w:sz w:val="24"/>
          <w:szCs w:val="24"/>
        </w:rPr>
      </w:pPr>
      <w:r w:rsidRPr="007B1BE0">
        <w:rPr>
          <w:rFonts w:ascii="Times New Roman" w:hAnsi="Times New Roman" w:cs="Times New Roman"/>
          <w:b/>
          <w:sz w:val="24"/>
          <w:szCs w:val="24"/>
        </w:rPr>
        <w:t>MEDICIÓN Y VALORACIÓN DE ÍNDICES ACÚSTICOS DE RUIDO Y VIBRACIONES</w:t>
      </w:r>
    </w:p>
    <w:p w14:paraId="74290A0D" w14:textId="77777777" w:rsidR="007B1BE0" w:rsidRDefault="007B1BE0" w:rsidP="00F146A2">
      <w:pPr>
        <w:pStyle w:val="Estilo1"/>
        <w:ind w:right="141"/>
        <w:jc w:val="center"/>
        <w:rPr>
          <w:rFonts w:ascii="Times New Roman" w:hAnsi="Times New Roman" w:cs="Times New Roman"/>
          <w:b/>
          <w:bCs w:val="0"/>
          <w:sz w:val="24"/>
          <w:szCs w:val="24"/>
        </w:rPr>
      </w:pPr>
    </w:p>
    <w:p w14:paraId="1BBE7E13" w14:textId="377799C2" w:rsidR="007B1BE0" w:rsidRPr="007B1BE0" w:rsidRDefault="007B1BE0" w:rsidP="007B1BE0">
      <w:pPr>
        <w:pStyle w:val="Estilo1"/>
        <w:numPr>
          <w:ilvl w:val="0"/>
          <w:numId w:val="11"/>
        </w:numPr>
        <w:spacing w:before="200" w:after="200"/>
        <w:ind w:left="426"/>
        <w:rPr>
          <w:rFonts w:ascii="Times New Roman" w:hAnsi="Times New Roman" w:cs="Times New Roman"/>
          <w:b/>
          <w:sz w:val="24"/>
          <w:szCs w:val="24"/>
        </w:rPr>
      </w:pPr>
      <w:r w:rsidRPr="007B1BE0">
        <w:rPr>
          <w:rFonts w:ascii="Times New Roman" w:hAnsi="Times New Roman" w:cs="Times New Roman"/>
          <w:b/>
          <w:sz w:val="24"/>
          <w:szCs w:val="24"/>
        </w:rPr>
        <w:t xml:space="preserve">Métodos y procedimientos para índices de ruido. </w:t>
      </w:r>
    </w:p>
    <w:p w14:paraId="75F76B07" w14:textId="2525DF3A" w:rsidR="007B1BE0" w:rsidRPr="007B1BE0" w:rsidRDefault="007B1BE0" w:rsidP="007B1BE0">
      <w:pPr>
        <w:pStyle w:val="Estilo1"/>
        <w:spacing w:before="200" w:after="200"/>
        <w:rPr>
          <w:rFonts w:ascii="Times New Roman" w:hAnsi="Times New Roman" w:cs="Times New Roman"/>
          <w:color w:val="000000"/>
          <w:sz w:val="24"/>
          <w:szCs w:val="24"/>
        </w:rPr>
      </w:pPr>
      <w:r w:rsidRPr="0004016D">
        <w:rPr>
          <w:rFonts w:ascii="Times New Roman" w:hAnsi="Times New Roman" w:cs="Times New Roman"/>
          <w:color w:val="000000"/>
          <w:sz w:val="24"/>
          <w:szCs w:val="24"/>
        </w:rPr>
        <w:t xml:space="preserve">1. Los métodos y procedimientos de evaluación de los índices de ruido se establecen en el apartado A de la instrucción técnica 2 </w:t>
      </w:r>
      <w:r w:rsidR="007E743C" w:rsidRPr="0004016D">
        <w:rPr>
          <w:rFonts w:ascii="Times New Roman" w:hAnsi="Times New Roman" w:cs="Times New Roman"/>
          <w:color w:val="000000"/>
          <w:sz w:val="24"/>
          <w:szCs w:val="24"/>
        </w:rPr>
        <w:t xml:space="preserve">y en la instrucción técnica 9 </w:t>
      </w:r>
      <w:r w:rsidRPr="0004016D">
        <w:rPr>
          <w:rFonts w:ascii="Times New Roman" w:hAnsi="Times New Roman" w:cs="Times New Roman"/>
          <w:color w:val="000000"/>
          <w:sz w:val="24"/>
          <w:szCs w:val="24"/>
        </w:rPr>
        <w:t xml:space="preserve">del </w:t>
      </w:r>
      <w:r w:rsidR="00441CAC" w:rsidRPr="0004016D">
        <w:rPr>
          <w:rFonts w:ascii="Times New Roman" w:hAnsi="Times New Roman" w:cs="Times New Roman"/>
          <w:color w:val="000000"/>
          <w:sz w:val="24"/>
          <w:szCs w:val="24"/>
        </w:rPr>
        <w:t>Decreto 50/2025, de 24 de febrero</w:t>
      </w:r>
      <w:r w:rsidRPr="0004016D">
        <w:rPr>
          <w:rFonts w:ascii="Times New Roman" w:hAnsi="Times New Roman" w:cs="Times New Roman"/>
          <w:color w:val="000000"/>
          <w:sz w:val="24"/>
          <w:szCs w:val="24"/>
        </w:rPr>
        <w:t>.</w:t>
      </w:r>
      <w:r w:rsidRPr="007B1BE0">
        <w:rPr>
          <w:rFonts w:ascii="Times New Roman" w:hAnsi="Times New Roman" w:cs="Times New Roman"/>
          <w:color w:val="000000"/>
          <w:sz w:val="24"/>
          <w:szCs w:val="24"/>
        </w:rPr>
        <w:t xml:space="preserve"> </w:t>
      </w:r>
    </w:p>
    <w:p w14:paraId="2FD1DA5D" w14:textId="77777777" w:rsidR="007B1BE0" w:rsidRPr="007B1BE0" w:rsidRDefault="007B1BE0" w:rsidP="007B1BE0">
      <w:pPr>
        <w:pStyle w:val="Estilo1"/>
        <w:spacing w:before="200" w:after="200"/>
        <w:rPr>
          <w:rFonts w:ascii="Times New Roman" w:hAnsi="Times New Roman" w:cs="Times New Roman"/>
          <w:color w:val="000000"/>
          <w:sz w:val="24"/>
          <w:szCs w:val="24"/>
        </w:rPr>
      </w:pPr>
      <w:r w:rsidRPr="007B1BE0">
        <w:rPr>
          <w:rFonts w:ascii="Times New Roman" w:hAnsi="Times New Roman" w:cs="Times New Roman"/>
          <w:color w:val="000000"/>
          <w:sz w:val="24"/>
          <w:szCs w:val="24"/>
        </w:rPr>
        <w:t xml:space="preserve">2. Los valores de los índices pueden determinarse bien mediante cálculo, o bien mediante mediciones in situ. Las predicciones solo pueden realizarse mediante cálculo. </w:t>
      </w:r>
    </w:p>
    <w:p w14:paraId="20B2EE24" w14:textId="77777777" w:rsidR="007B1BE0" w:rsidRPr="007B1BE0" w:rsidRDefault="007B1BE0" w:rsidP="007B1BE0">
      <w:pPr>
        <w:pStyle w:val="Estilo1"/>
        <w:spacing w:before="200" w:after="200"/>
        <w:rPr>
          <w:rFonts w:ascii="Times New Roman" w:hAnsi="Times New Roman" w:cs="Times New Roman"/>
          <w:color w:val="000000"/>
          <w:sz w:val="24"/>
          <w:szCs w:val="24"/>
        </w:rPr>
      </w:pPr>
      <w:r w:rsidRPr="007B1BE0">
        <w:rPr>
          <w:rFonts w:ascii="Times New Roman" w:hAnsi="Times New Roman" w:cs="Times New Roman"/>
          <w:color w:val="000000"/>
          <w:sz w:val="24"/>
          <w:szCs w:val="24"/>
        </w:rPr>
        <w:t xml:space="preserve">3. No obstante lo anterior, la valoración de los índices de ruido obtenida por medición real in situ no podrá eximir del cumplimiento del aislamiento acústico mínimo exigido según la Ordenanza. </w:t>
      </w:r>
    </w:p>
    <w:p w14:paraId="0B669214" w14:textId="77777777" w:rsidR="007B1BE0" w:rsidRPr="007B1BE0" w:rsidRDefault="007B1BE0" w:rsidP="007B1BE0">
      <w:pPr>
        <w:pStyle w:val="Estilo1"/>
        <w:spacing w:before="200" w:after="200"/>
        <w:rPr>
          <w:rFonts w:ascii="Times New Roman" w:hAnsi="Times New Roman" w:cs="Times New Roman"/>
          <w:color w:val="000000"/>
          <w:sz w:val="24"/>
          <w:szCs w:val="24"/>
        </w:rPr>
      </w:pPr>
      <w:r w:rsidRPr="007B1BE0">
        <w:rPr>
          <w:rFonts w:ascii="Times New Roman" w:hAnsi="Times New Roman" w:cs="Times New Roman"/>
          <w:color w:val="000000"/>
          <w:sz w:val="24"/>
          <w:szCs w:val="24"/>
        </w:rPr>
        <w:t xml:space="preserve">4. A efectos de inspección de actividades o emisores acústicos por personal del Ayuntamiento, la valoración de los índices solo podrá realizarse mediante medición in situ. </w:t>
      </w:r>
    </w:p>
    <w:p w14:paraId="7AC6D201" w14:textId="60971DFC" w:rsidR="007B1BE0" w:rsidRPr="007B1BE0" w:rsidRDefault="00441CAC" w:rsidP="007B1BE0">
      <w:pPr>
        <w:pStyle w:val="Estilo1"/>
        <w:spacing w:before="200" w:after="200"/>
        <w:rPr>
          <w:rFonts w:ascii="Times New Roman" w:hAnsi="Times New Roman" w:cs="Times New Roman"/>
          <w:color w:val="000000"/>
          <w:sz w:val="24"/>
          <w:szCs w:val="24"/>
        </w:rPr>
      </w:pPr>
      <w:r>
        <w:rPr>
          <w:rFonts w:ascii="Times New Roman" w:hAnsi="Times New Roman" w:cs="Times New Roman"/>
          <w:color w:val="000000"/>
          <w:sz w:val="24"/>
          <w:szCs w:val="24"/>
        </w:rPr>
        <w:t>5</w:t>
      </w:r>
      <w:r w:rsidR="007B1BE0" w:rsidRPr="007B1BE0">
        <w:rPr>
          <w:rFonts w:ascii="Times New Roman" w:hAnsi="Times New Roman" w:cs="Times New Roman"/>
          <w:color w:val="000000"/>
          <w:sz w:val="24"/>
          <w:szCs w:val="24"/>
        </w:rPr>
        <w:t xml:space="preserve">. Las mediciones para evaluar los límites de inmisión de ruido en el exterior de la actividad se realizarán a una altura de 1,50 m, distanciadas 1,50 m del límite de la propiedad titular del emisor acústico y teniendo en cuenta lo siguiente: </w:t>
      </w:r>
    </w:p>
    <w:p w14:paraId="38736DF2" w14:textId="77777777" w:rsidR="007B1BE0" w:rsidRPr="007B1BE0" w:rsidRDefault="007B1BE0" w:rsidP="007B1BE0">
      <w:pPr>
        <w:pStyle w:val="Estilo1"/>
        <w:spacing w:before="200" w:after="200"/>
        <w:ind w:left="284"/>
        <w:rPr>
          <w:rFonts w:ascii="Times New Roman" w:hAnsi="Times New Roman" w:cs="Times New Roman"/>
          <w:color w:val="000000"/>
          <w:sz w:val="24"/>
          <w:szCs w:val="24"/>
        </w:rPr>
      </w:pPr>
      <w:r w:rsidRPr="007B1BE0">
        <w:rPr>
          <w:rFonts w:ascii="Times New Roman" w:hAnsi="Times New Roman" w:cs="Times New Roman"/>
          <w:color w:val="000000"/>
          <w:sz w:val="24"/>
          <w:szCs w:val="24"/>
        </w:rPr>
        <w:t xml:space="preserve">a) cuando el límite de la propiedad titular del emisor acústico sea la fachada de la edificación, las mediciones se efectuarán ubicando el micrófono del sonómetro a 1,50 m de dicha fachada. </w:t>
      </w:r>
    </w:p>
    <w:p w14:paraId="3F4DA0E0" w14:textId="77777777" w:rsidR="007B1BE0" w:rsidRPr="007B1BE0" w:rsidRDefault="007B1BE0" w:rsidP="007B1BE0">
      <w:pPr>
        <w:pStyle w:val="Estilo1"/>
        <w:spacing w:before="200" w:after="200"/>
        <w:ind w:left="284"/>
        <w:rPr>
          <w:rFonts w:ascii="Times New Roman" w:hAnsi="Times New Roman" w:cs="Times New Roman"/>
          <w:color w:val="000000"/>
          <w:sz w:val="24"/>
          <w:szCs w:val="24"/>
        </w:rPr>
      </w:pPr>
      <w:r w:rsidRPr="007B1BE0">
        <w:rPr>
          <w:rFonts w:ascii="Times New Roman" w:hAnsi="Times New Roman" w:cs="Times New Roman"/>
          <w:color w:val="000000"/>
          <w:sz w:val="24"/>
          <w:szCs w:val="24"/>
        </w:rPr>
        <w:t xml:space="preserve">b) cuando el límite de la propiedad titular del emisor acústico sea el límite de la parcela exterior, las mediciones se realizarán ubicando el micrófono a 1,50 m de distancia del límite de dicha parcela. </w:t>
      </w:r>
    </w:p>
    <w:p w14:paraId="2021818D" w14:textId="77777777" w:rsidR="007B1BE0" w:rsidRPr="007B1BE0" w:rsidRDefault="007B1BE0" w:rsidP="007B1BE0">
      <w:pPr>
        <w:pStyle w:val="Estilo1"/>
        <w:spacing w:before="200" w:after="200"/>
        <w:ind w:left="284"/>
        <w:rPr>
          <w:rFonts w:ascii="Times New Roman" w:hAnsi="Times New Roman" w:cs="Times New Roman"/>
          <w:color w:val="000000"/>
          <w:sz w:val="24"/>
          <w:szCs w:val="24"/>
        </w:rPr>
      </w:pPr>
      <w:r w:rsidRPr="007B1BE0">
        <w:rPr>
          <w:rFonts w:ascii="Times New Roman" w:hAnsi="Times New Roman" w:cs="Times New Roman"/>
          <w:color w:val="000000"/>
          <w:sz w:val="24"/>
          <w:szCs w:val="24"/>
        </w:rPr>
        <w:t xml:space="preserve">c) en el caso anterior, cuando la parcela esté delimitada por un muro perimetral, las mediciones se realizarán ubicando el micrófono a 1,50 m de distancia de dicho muro. </w:t>
      </w:r>
    </w:p>
    <w:p w14:paraId="32FD94DE" w14:textId="4073BF56" w:rsidR="003B0C0E" w:rsidRDefault="007B1BE0" w:rsidP="007B1BE0">
      <w:pPr>
        <w:pStyle w:val="Estilo1"/>
        <w:spacing w:before="200" w:after="200"/>
        <w:ind w:left="284"/>
        <w:rPr>
          <w:rFonts w:ascii="Times New Roman" w:hAnsi="Times New Roman" w:cs="Times New Roman"/>
          <w:color w:val="000000"/>
          <w:sz w:val="24"/>
          <w:szCs w:val="24"/>
        </w:rPr>
      </w:pPr>
      <w:r w:rsidRPr="007B1BE0">
        <w:rPr>
          <w:rFonts w:ascii="Times New Roman" w:hAnsi="Times New Roman" w:cs="Times New Roman"/>
          <w:color w:val="000000"/>
          <w:sz w:val="24"/>
          <w:szCs w:val="24"/>
        </w:rPr>
        <w:t>d) cuando no exista división parcelaria alguna por implantarse el emisor acústico o actividad en zona de dominio público, la medición se realizará a 1,50 m del límite del área asignada en la correspondiente autorización o concesión administrativa, y en su defecto a 1,50 m de distancia de la actividad o emisor acústico.</w:t>
      </w:r>
    </w:p>
    <w:p w14:paraId="1697E3F5" w14:textId="77777777" w:rsidR="007B1BE0" w:rsidRPr="007B1BE0" w:rsidRDefault="007B1BE0" w:rsidP="007B1BE0">
      <w:pPr>
        <w:pStyle w:val="Estilo1"/>
        <w:spacing w:before="200" w:after="200"/>
        <w:ind w:left="284"/>
        <w:rPr>
          <w:rFonts w:ascii="Times New Roman" w:hAnsi="Times New Roman" w:cs="Times New Roman"/>
          <w:color w:val="000000"/>
          <w:sz w:val="24"/>
          <w:szCs w:val="24"/>
        </w:rPr>
      </w:pPr>
      <w:r w:rsidRPr="007B1BE0">
        <w:rPr>
          <w:rFonts w:ascii="Times New Roman" w:hAnsi="Times New Roman" w:cs="Times New Roman"/>
          <w:color w:val="000000"/>
          <w:sz w:val="24"/>
          <w:szCs w:val="24"/>
        </w:rPr>
        <w:t xml:space="preserve">e) cuando el emisor acústico se ubique en la cubierta o azotea de una edificación, las mediciones se realizarán a 1,50 m del emisor, salvo que la edificación y el emisor sean de la misma propiedad, en cuyo caso se realizarán ubicando el micrófono de forma que sobresalga 1,5 m del límite más desfavorable de la cubierta o azotea. </w:t>
      </w:r>
    </w:p>
    <w:p w14:paraId="53748D18" w14:textId="5C10E214" w:rsidR="007B1BE0" w:rsidRDefault="007B1BE0" w:rsidP="007B1BE0">
      <w:pPr>
        <w:pStyle w:val="Estilo1"/>
        <w:spacing w:before="200" w:after="200"/>
        <w:ind w:left="284"/>
        <w:rPr>
          <w:rFonts w:ascii="Times New Roman" w:hAnsi="Times New Roman" w:cs="Times New Roman"/>
          <w:color w:val="000000"/>
          <w:sz w:val="24"/>
          <w:szCs w:val="24"/>
        </w:rPr>
      </w:pPr>
      <w:r w:rsidRPr="007B1BE0">
        <w:rPr>
          <w:rFonts w:ascii="Times New Roman" w:hAnsi="Times New Roman" w:cs="Times New Roman"/>
          <w:color w:val="000000"/>
          <w:sz w:val="24"/>
          <w:szCs w:val="24"/>
        </w:rPr>
        <w:t xml:space="preserve">f) cuando el emisor acústico se ubique en la cubierta o azotea de una edificación y el límite de propiedad sea la parcela privada exterior, las mediciones se realizarán a 1,50 m del emisor, </w:t>
      </w:r>
      <w:r w:rsidRPr="007B1BE0">
        <w:rPr>
          <w:rFonts w:ascii="Times New Roman" w:hAnsi="Times New Roman" w:cs="Times New Roman"/>
          <w:color w:val="000000"/>
          <w:sz w:val="24"/>
          <w:szCs w:val="24"/>
        </w:rPr>
        <w:lastRenderedPageBreak/>
        <w:t>salvo que la edificación, la parcela y el emisor sean de la misma propiedad, en cuyo caso las mediciones se realizarán teniendo en cuenta lo indicado en los apartados b) o c), según proceda.</w:t>
      </w:r>
    </w:p>
    <w:p w14:paraId="0BC29761" w14:textId="77777777" w:rsidR="007B1BE0" w:rsidRPr="007B1BE0" w:rsidRDefault="007B1BE0" w:rsidP="007B1BE0">
      <w:pPr>
        <w:pStyle w:val="Estilo1"/>
        <w:spacing w:before="200" w:after="200"/>
        <w:ind w:left="284"/>
        <w:rPr>
          <w:rFonts w:ascii="Times New Roman" w:hAnsi="Times New Roman" w:cs="Times New Roman"/>
          <w:color w:val="000000"/>
          <w:sz w:val="24"/>
          <w:szCs w:val="24"/>
        </w:rPr>
      </w:pPr>
      <w:r w:rsidRPr="007B1BE0">
        <w:rPr>
          <w:rFonts w:ascii="Times New Roman" w:hAnsi="Times New Roman" w:cs="Times New Roman"/>
          <w:color w:val="000000"/>
          <w:sz w:val="24"/>
          <w:szCs w:val="24"/>
        </w:rPr>
        <w:t xml:space="preserve">g) Las mediciones frente a emisores acústicos que produzcan corrientes de aire con velocidades superiores a 5,00 m/s, (ventiladores, rejillas de salida de aire acondicionado o de ventilación, etc.), se podrán realizar desplazando el micrófono la distancia mínima que sea suficiente para no quedar enfrentado directamente con la corriente de aire. </w:t>
      </w:r>
    </w:p>
    <w:p w14:paraId="433614F1" w14:textId="0D288F9E" w:rsidR="007B1BE0" w:rsidRPr="007B1BE0" w:rsidRDefault="00441CAC" w:rsidP="007B1BE0">
      <w:pPr>
        <w:pStyle w:val="Estilo1"/>
        <w:spacing w:before="200" w:after="200"/>
        <w:rPr>
          <w:rFonts w:ascii="Times New Roman" w:hAnsi="Times New Roman" w:cs="Times New Roman"/>
          <w:color w:val="000000"/>
          <w:sz w:val="24"/>
          <w:szCs w:val="24"/>
        </w:rPr>
      </w:pPr>
      <w:r>
        <w:rPr>
          <w:rFonts w:ascii="Times New Roman" w:hAnsi="Times New Roman" w:cs="Times New Roman"/>
          <w:color w:val="000000"/>
          <w:sz w:val="24"/>
          <w:szCs w:val="24"/>
        </w:rPr>
        <w:t>6</w:t>
      </w:r>
      <w:r w:rsidR="007B1BE0" w:rsidRPr="007B1BE0">
        <w:rPr>
          <w:rFonts w:ascii="Times New Roman" w:hAnsi="Times New Roman" w:cs="Times New Roman"/>
          <w:color w:val="000000"/>
          <w:sz w:val="24"/>
          <w:szCs w:val="24"/>
        </w:rPr>
        <w:t xml:space="preserve">. Sin perjuicio de lo indicado en el apartado </w:t>
      </w:r>
      <w:r>
        <w:rPr>
          <w:rFonts w:ascii="Times New Roman" w:hAnsi="Times New Roman" w:cs="Times New Roman"/>
          <w:color w:val="000000"/>
          <w:sz w:val="24"/>
          <w:szCs w:val="24"/>
        </w:rPr>
        <w:t>5</w:t>
      </w:r>
      <w:r w:rsidR="007B1BE0" w:rsidRPr="007B1BE0">
        <w:rPr>
          <w:rFonts w:ascii="Times New Roman" w:hAnsi="Times New Roman" w:cs="Times New Roman"/>
          <w:color w:val="000000"/>
          <w:sz w:val="24"/>
          <w:szCs w:val="24"/>
        </w:rPr>
        <w:t xml:space="preserve">, los límites de inmisión de ruido en el exterior deberán cumplirse también en cualquier punto del área o áreas de sensibilidad acústica del entorno, por tanto, la comprobación del cumplimiento de dichos límites será exigible también en las fachadas de las edificaciones receptoras más afectadas, teniendo en cuenta lo siguiente: </w:t>
      </w:r>
    </w:p>
    <w:p w14:paraId="0CCE3DF1" w14:textId="77777777" w:rsidR="007B1BE0" w:rsidRPr="007B1BE0" w:rsidRDefault="007B1BE0" w:rsidP="007B1BE0">
      <w:pPr>
        <w:pStyle w:val="Estilo1"/>
        <w:spacing w:before="200" w:after="200"/>
        <w:ind w:left="284"/>
        <w:rPr>
          <w:rFonts w:ascii="Times New Roman" w:hAnsi="Times New Roman" w:cs="Times New Roman"/>
          <w:color w:val="000000"/>
          <w:sz w:val="24"/>
          <w:szCs w:val="24"/>
        </w:rPr>
      </w:pPr>
      <w:r w:rsidRPr="007B1BE0">
        <w:rPr>
          <w:rFonts w:ascii="Times New Roman" w:hAnsi="Times New Roman" w:cs="Times New Roman"/>
          <w:color w:val="000000"/>
          <w:sz w:val="24"/>
          <w:szCs w:val="24"/>
        </w:rPr>
        <w:t xml:space="preserve">a) el punto de evaluación en el exterior distará de la fachada de la edificación receptora 1,5 m como mínimo. En caso de situarse frente a una ventana, ésta se mantendrá cerrada. </w:t>
      </w:r>
    </w:p>
    <w:p w14:paraId="094F70EC" w14:textId="5F2AF89A" w:rsidR="007B1BE0" w:rsidRDefault="007B1BE0" w:rsidP="007B1BE0">
      <w:pPr>
        <w:pStyle w:val="Estilo1"/>
        <w:spacing w:before="200" w:after="200"/>
        <w:ind w:left="284"/>
        <w:rPr>
          <w:rFonts w:ascii="Times New Roman" w:hAnsi="Times New Roman" w:cs="Times New Roman"/>
          <w:color w:val="000000"/>
          <w:sz w:val="24"/>
          <w:szCs w:val="24"/>
        </w:rPr>
      </w:pPr>
      <w:r w:rsidRPr="007B1BE0">
        <w:rPr>
          <w:rFonts w:ascii="Times New Roman" w:hAnsi="Times New Roman" w:cs="Times New Roman"/>
          <w:color w:val="000000"/>
          <w:sz w:val="24"/>
          <w:szCs w:val="24"/>
        </w:rPr>
        <w:t>b) la altura del punto de evaluación la marcará el receptor objeto de comprobación, pero en ningún caso será inferior a 1,5 m sobre el nivel del suelo.</w:t>
      </w:r>
    </w:p>
    <w:p w14:paraId="465AD237" w14:textId="77777777" w:rsidR="007B1BE0" w:rsidRDefault="007B1BE0" w:rsidP="007B1BE0">
      <w:pPr>
        <w:pStyle w:val="Estilo1"/>
        <w:spacing w:before="200" w:after="200"/>
        <w:ind w:left="284"/>
        <w:rPr>
          <w:rFonts w:ascii="Times New Roman" w:hAnsi="Times New Roman" w:cs="Times New Roman"/>
          <w:color w:val="000000"/>
          <w:sz w:val="24"/>
          <w:szCs w:val="24"/>
        </w:rPr>
      </w:pPr>
    </w:p>
    <w:p w14:paraId="258CEF68" w14:textId="3CDF7379" w:rsidR="007B1BE0" w:rsidRPr="007B1BE0" w:rsidRDefault="007B1BE0" w:rsidP="007B1BE0">
      <w:pPr>
        <w:pStyle w:val="Estilo1"/>
        <w:numPr>
          <w:ilvl w:val="0"/>
          <w:numId w:val="11"/>
        </w:numPr>
        <w:spacing w:before="200" w:after="200"/>
        <w:ind w:left="426"/>
        <w:rPr>
          <w:rFonts w:ascii="Times New Roman" w:hAnsi="Times New Roman" w:cs="Times New Roman"/>
          <w:b/>
          <w:sz w:val="24"/>
          <w:szCs w:val="24"/>
        </w:rPr>
      </w:pPr>
      <w:r w:rsidRPr="007B1BE0">
        <w:rPr>
          <w:rFonts w:ascii="Times New Roman" w:hAnsi="Times New Roman" w:cs="Times New Roman"/>
          <w:b/>
          <w:sz w:val="24"/>
          <w:szCs w:val="24"/>
        </w:rPr>
        <w:t xml:space="preserve">Métodos y procedimientos para el índice de vibraciones. </w:t>
      </w:r>
    </w:p>
    <w:p w14:paraId="2AC92EC4" w14:textId="58D4767A" w:rsidR="007B1BE0" w:rsidRPr="007B1BE0" w:rsidRDefault="007B1BE0" w:rsidP="007B1BE0">
      <w:pPr>
        <w:pStyle w:val="Estilo1"/>
        <w:spacing w:before="200" w:after="200"/>
        <w:rPr>
          <w:rFonts w:ascii="Times New Roman" w:hAnsi="Times New Roman" w:cs="Times New Roman"/>
          <w:color w:val="000000"/>
          <w:sz w:val="24"/>
          <w:szCs w:val="24"/>
        </w:rPr>
      </w:pPr>
      <w:r w:rsidRPr="0004016D">
        <w:rPr>
          <w:rFonts w:ascii="Times New Roman" w:hAnsi="Times New Roman" w:cs="Times New Roman"/>
          <w:color w:val="000000"/>
          <w:sz w:val="24"/>
          <w:szCs w:val="24"/>
        </w:rPr>
        <w:t xml:space="preserve">1. Los métodos y procedimientos de medición y valoración del índice de vibraciones son los indicados en el apartado C de la </w:t>
      </w:r>
      <w:r w:rsidR="007E743C" w:rsidRPr="0004016D">
        <w:rPr>
          <w:rFonts w:ascii="Times New Roman" w:hAnsi="Times New Roman" w:cs="Times New Roman"/>
          <w:color w:val="000000"/>
          <w:sz w:val="24"/>
          <w:szCs w:val="24"/>
        </w:rPr>
        <w:t>instrucción técnica 2 y en la instrucción técnica 9</w:t>
      </w:r>
      <w:r w:rsidRPr="0004016D">
        <w:rPr>
          <w:rFonts w:ascii="Times New Roman" w:hAnsi="Times New Roman" w:cs="Times New Roman"/>
          <w:color w:val="000000"/>
          <w:sz w:val="24"/>
          <w:szCs w:val="24"/>
        </w:rPr>
        <w:t xml:space="preserve"> del </w:t>
      </w:r>
      <w:r w:rsidR="00441CAC" w:rsidRPr="0004016D">
        <w:rPr>
          <w:rFonts w:ascii="Times New Roman" w:hAnsi="Times New Roman" w:cs="Times New Roman"/>
          <w:color w:val="000000"/>
          <w:sz w:val="24"/>
          <w:szCs w:val="24"/>
        </w:rPr>
        <w:t>Decreto 50/2025, de 24 de febrero</w:t>
      </w:r>
      <w:r w:rsidRPr="0004016D">
        <w:rPr>
          <w:rFonts w:ascii="Times New Roman" w:hAnsi="Times New Roman" w:cs="Times New Roman"/>
          <w:color w:val="000000"/>
          <w:sz w:val="24"/>
          <w:szCs w:val="24"/>
        </w:rPr>
        <w:t>.</w:t>
      </w:r>
      <w:r w:rsidRPr="007B1BE0">
        <w:rPr>
          <w:rFonts w:ascii="Times New Roman" w:hAnsi="Times New Roman" w:cs="Times New Roman"/>
          <w:color w:val="000000"/>
          <w:sz w:val="24"/>
          <w:szCs w:val="24"/>
        </w:rPr>
        <w:t xml:space="preserve"> </w:t>
      </w:r>
    </w:p>
    <w:sectPr w:rsidR="007B1BE0" w:rsidRPr="007B1BE0" w:rsidSect="000A3EFC">
      <w:headerReference w:type="default" r:id="rId7"/>
      <w:footerReference w:type="default" r:id="rId8"/>
      <w:pgSz w:w="11906" w:h="16838"/>
      <w:pgMar w:top="2127" w:right="1274" w:bottom="1560" w:left="1560" w:header="426" w:footer="2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FC9492" w14:textId="77777777" w:rsidR="00276FFF" w:rsidRDefault="00276FFF" w:rsidP="00F85644">
      <w:pPr>
        <w:spacing w:before="0" w:after="0" w:line="240" w:lineRule="auto"/>
      </w:pPr>
      <w:r>
        <w:separator/>
      </w:r>
    </w:p>
  </w:endnote>
  <w:endnote w:type="continuationSeparator" w:id="0">
    <w:p w14:paraId="44A35EEE" w14:textId="77777777" w:rsidR="00276FFF" w:rsidRDefault="00276FFF" w:rsidP="00F8564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9863914"/>
      <w:docPartObj>
        <w:docPartGallery w:val="Page Numbers (Bottom of Page)"/>
        <w:docPartUnique/>
      </w:docPartObj>
    </w:sdtPr>
    <w:sdtContent>
      <w:p w14:paraId="45C3C764" w14:textId="30F643E9" w:rsidR="000A3EFC" w:rsidRDefault="000A3EFC" w:rsidP="000A3EFC">
        <w:pPr>
          <w:pStyle w:val="Piedepgina"/>
          <w:tabs>
            <w:tab w:val="clear" w:pos="8504"/>
          </w:tabs>
          <w:ind w:right="-142"/>
          <w:jc w:val="right"/>
        </w:pPr>
        <w:r>
          <w:fldChar w:fldCharType="begin"/>
        </w:r>
        <w:r>
          <w:instrText>PAGE   \* MERGEFORMAT</w:instrText>
        </w:r>
        <w:r>
          <w:fldChar w:fldCharType="separate"/>
        </w:r>
        <w:r>
          <w:t>2</w:t>
        </w:r>
        <w:r>
          <w:fldChar w:fldCharType="end"/>
        </w:r>
      </w:p>
    </w:sdtContent>
  </w:sdt>
  <w:p w14:paraId="4865874F" w14:textId="77777777" w:rsidR="000A3EFC" w:rsidRDefault="000A3EF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EDA7D" w14:textId="77777777" w:rsidR="00276FFF" w:rsidRDefault="00276FFF" w:rsidP="00F85644">
      <w:pPr>
        <w:spacing w:before="0" w:after="0" w:line="240" w:lineRule="auto"/>
      </w:pPr>
      <w:r>
        <w:separator/>
      </w:r>
    </w:p>
  </w:footnote>
  <w:footnote w:type="continuationSeparator" w:id="0">
    <w:p w14:paraId="04B4124D" w14:textId="77777777" w:rsidR="00276FFF" w:rsidRDefault="00276FFF" w:rsidP="00F8564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CE6A5" w14:textId="44408CA3" w:rsidR="00F85644" w:rsidRDefault="00F85644" w:rsidP="00F85644">
    <w:pPr>
      <w:pStyle w:val="Encabezado"/>
      <w:ind w:left="-567"/>
    </w:pPr>
    <w:r>
      <w:rPr>
        <w:noProof/>
      </w:rPr>
      <w:drawing>
        <wp:inline distT="0" distB="0" distL="0" distR="0" wp14:anchorId="51CEFA44" wp14:editId="253486F9">
          <wp:extent cx="810883" cy="849221"/>
          <wp:effectExtent l="0" t="0" r="8890" b="8255"/>
          <wp:docPr id="1440804852"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061843" name="Imagen 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2459" cy="871817"/>
                  </a:xfrm>
                  <a:prstGeom prst="rect">
                    <a:avLst/>
                  </a:prstGeom>
                  <a:noFill/>
                  <a:ln>
                    <a:noFill/>
                  </a:ln>
                </pic:spPr>
              </pic:pic>
            </a:graphicData>
          </a:graphic>
        </wp:inline>
      </w:drawing>
    </w:r>
  </w:p>
  <w:p w14:paraId="1C8A4323" w14:textId="77777777" w:rsidR="00F85644" w:rsidRDefault="00F8564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D7DC4"/>
    <w:multiLevelType w:val="hybridMultilevel"/>
    <w:tmpl w:val="47A4F1B8"/>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3B5297E"/>
    <w:multiLevelType w:val="hybridMultilevel"/>
    <w:tmpl w:val="DA78A620"/>
    <w:lvl w:ilvl="0" w:tplc="18327B04">
      <w:start w:val="1"/>
      <w:numFmt w:val="decimal"/>
      <w:lvlText w:val="(%1)"/>
      <w:lvlJc w:val="left"/>
      <w:pPr>
        <w:ind w:left="744" w:hanging="384"/>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40B1C41"/>
    <w:multiLevelType w:val="hybridMultilevel"/>
    <w:tmpl w:val="47A4F1B8"/>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D421945"/>
    <w:multiLevelType w:val="hybridMultilevel"/>
    <w:tmpl w:val="47A4F1B8"/>
    <w:lvl w:ilvl="0" w:tplc="DF2C3C4E">
      <w:start w:val="1"/>
      <w:numFmt w:val="decimal"/>
      <w:lvlText w:val="(%1)"/>
      <w:lvlJc w:val="left"/>
      <w:pPr>
        <w:ind w:left="720" w:hanging="360"/>
      </w:pPr>
      <w:rPr>
        <w:rFonts w:hint="default"/>
        <w:b/>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8C002D3"/>
    <w:multiLevelType w:val="hybridMultilevel"/>
    <w:tmpl w:val="47A4F1B8"/>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DA54B6B"/>
    <w:multiLevelType w:val="multilevel"/>
    <w:tmpl w:val="1C2C0D20"/>
    <w:lvl w:ilvl="0">
      <w:start w:val="1"/>
      <w:numFmt w:val="decimal"/>
      <w:pStyle w:val="Ttulo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4DA5592"/>
    <w:multiLevelType w:val="hybridMultilevel"/>
    <w:tmpl w:val="47A4F1B8"/>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9B05998"/>
    <w:multiLevelType w:val="hybridMultilevel"/>
    <w:tmpl w:val="FB6E4B02"/>
    <w:lvl w:ilvl="0" w:tplc="FFFFFFFF">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5F20B6F"/>
    <w:multiLevelType w:val="hybridMultilevel"/>
    <w:tmpl w:val="FB6E4B02"/>
    <w:lvl w:ilvl="0" w:tplc="640EEADE">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8274085"/>
    <w:multiLevelType w:val="hybridMultilevel"/>
    <w:tmpl w:val="47A4F1B8"/>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AB21686"/>
    <w:multiLevelType w:val="hybridMultilevel"/>
    <w:tmpl w:val="47A4F1B8"/>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D0A1FFB"/>
    <w:multiLevelType w:val="hybridMultilevel"/>
    <w:tmpl w:val="76AAF2AC"/>
    <w:lvl w:ilvl="0" w:tplc="C77A3EDA">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269041416">
    <w:abstractNumId w:val="11"/>
  </w:num>
  <w:num w:numId="2" w16cid:durableId="1605770741">
    <w:abstractNumId w:val="5"/>
  </w:num>
  <w:num w:numId="3" w16cid:durableId="149180034">
    <w:abstractNumId w:val="1"/>
  </w:num>
  <w:num w:numId="4" w16cid:durableId="1431001676">
    <w:abstractNumId w:val="3"/>
  </w:num>
  <w:num w:numId="5" w16cid:durableId="427233807">
    <w:abstractNumId w:val="4"/>
  </w:num>
  <w:num w:numId="6" w16cid:durableId="1357387820">
    <w:abstractNumId w:val="10"/>
  </w:num>
  <w:num w:numId="7" w16cid:durableId="260187530">
    <w:abstractNumId w:val="2"/>
  </w:num>
  <w:num w:numId="8" w16cid:durableId="2019119411">
    <w:abstractNumId w:val="6"/>
  </w:num>
  <w:num w:numId="9" w16cid:durableId="1841575817">
    <w:abstractNumId w:val="9"/>
  </w:num>
  <w:num w:numId="10" w16cid:durableId="393550842">
    <w:abstractNumId w:val="0"/>
  </w:num>
  <w:num w:numId="11" w16cid:durableId="1966884365">
    <w:abstractNumId w:val="8"/>
  </w:num>
  <w:num w:numId="12" w16cid:durableId="17290627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034"/>
    <w:rsid w:val="0004016D"/>
    <w:rsid w:val="00041C1B"/>
    <w:rsid w:val="00062B22"/>
    <w:rsid w:val="00096982"/>
    <w:rsid w:val="000A3EFC"/>
    <w:rsid w:val="000B5A90"/>
    <w:rsid w:val="000E61AD"/>
    <w:rsid w:val="001C4158"/>
    <w:rsid w:val="00257B49"/>
    <w:rsid w:val="00276FFF"/>
    <w:rsid w:val="0028725C"/>
    <w:rsid w:val="003B0C0E"/>
    <w:rsid w:val="00441CAC"/>
    <w:rsid w:val="00484144"/>
    <w:rsid w:val="0055741F"/>
    <w:rsid w:val="005C1831"/>
    <w:rsid w:val="006924FE"/>
    <w:rsid w:val="00796956"/>
    <w:rsid w:val="007B1BE0"/>
    <w:rsid w:val="007E743C"/>
    <w:rsid w:val="00857618"/>
    <w:rsid w:val="008C7034"/>
    <w:rsid w:val="0090673D"/>
    <w:rsid w:val="009334D2"/>
    <w:rsid w:val="0093463D"/>
    <w:rsid w:val="00AA5775"/>
    <w:rsid w:val="00C86EC5"/>
    <w:rsid w:val="00D1662F"/>
    <w:rsid w:val="00DD1834"/>
    <w:rsid w:val="00E25EED"/>
    <w:rsid w:val="00EB1D33"/>
    <w:rsid w:val="00F11C85"/>
    <w:rsid w:val="00F146A2"/>
    <w:rsid w:val="00F553F2"/>
    <w:rsid w:val="00F85644"/>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C071"/>
  <w15:chartTrackingRefBased/>
  <w15:docId w15:val="{DD9F0554-83D5-4C3E-8DDB-547F55CFF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14:ligatures w14:val="standardContextual"/>
      </w:rPr>
    </w:rPrDefault>
    <w:pPrDefault>
      <w:pPr>
        <w:spacing w:before="100" w:after="100" w:line="10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618"/>
  </w:style>
  <w:style w:type="paragraph" w:styleId="Ttulo1">
    <w:name w:val="heading 1"/>
    <w:basedOn w:val="Normal"/>
    <w:next w:val="Normal"/>
    <w:link w:val="Ttulo1Car"/>
    <w:autoRedefine/>
    <w:uiPriority w:val="9"/>
    <w:qFormat/>
    <w:rsid w:val="00857618"/>
    <w:pPr>
      <w:keepNext/>
      <w:keepLines/>
      <w:spacing w:before="240" w:after="0"/>
      <w:outlineLvl w:val="0"/>
    </w:pPr>
    <w:rPr>
      <w:rFonts w:eastAsiaTheme="majorEastAsia" w:cstheme="majorBidi"/>
      <w:b/>
      <w:sz w:val="24"/>
      <w:szCs w:val="32"/>
    </w:rPr>
  </w:style>
  <w:style w:type="paragraph" w:styleId="Ttulo2">
    <w:name w:val="heading 2"/>
    <w:basedOn w:val="Normal"/>
    <w:next w:val="Normal"/>
    <w:link w:val="Ttulo2Car"/>
    <w:uiPriority w:val="9"/>
    <w:unhideWhenUsed/>
    <w:qFormat/>
    <w:rsid w:val="00857618"/>
    <w:pPr>
      <w:keepNext/>
      <w:keepLines/>
      <w:numPr>
        <w:numId w:val="2"/>
      </w:numPr>
      <w:spacing w:before="160" w:after="120"/>
      <w:ind w:hanging="360"/>
      <w:outlineLvl w:val="1"/>
    </w:pPr>
    <w:rPr>
      <w:rFonts w:eastAsiaTheme="majorEastAsia" w:cstheme="majorBidi"/>
      <w:b/>
      <w:sz w:val="24"/>
      <w:szCs w:val="26"/>
    </w:rPr>
  </w:style>
  <w:style w:type="paragraph" w:styleId="Ttulo3">
    <w:name w:val="heading 3"/>
    <w:basedOn w:val="Normal"/>
    <w:next w:val="Normal"/>
    <w:link w:val="Ttulo3Car"/>
    <w:uiPriority w:val="9"/>
    <w:semiHidden/>
    <w:unhideWhenUsed/>
    <w:qFormat/>
    <w:rsid w:val="008C703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C703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C703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C703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C703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C703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C703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57618"/>
    <w:rPr>
      <w:rFonts w:eastAsiaTheme="majorEastAsia" w:cstheme="majorBidi"/>
      <w:b/>
      <w:sz w:val="24"/>
      <w:szCs w:val="32"/>
    </w:rPr>
  </w:style>
  <w:style w:type="character" w:customStyle="1" w:styleId="Ttulo2Car">
    <w:name w:val="Título 2 Car"/>
    <w:basedOn w:val="Fuentedeprrafopredeter"/>
    <w:link w:val="Ttulo2"/>
    <w:uiPriority w:val="9"/>
    <w:rsid w:val="00857618"/>
    <w:rPr>
      <w:rFonts w:eastAsiaTheme="majorEastAsia" w:cstheme="majorBidi"/>
      <w:b/>
      <w:sz w:val="24"/>
      <w:szCs w:val="26"/>
    </w:rPr>
  </w:style>
  <w:style w:type="character" w:customStyle="1" w:styleId="Ttulo3Car">
    <w:name w:val="Título 3 Car"/>
    <w:basedOn w:val="Fuentedeprrafopredeter"/>
    <w:link w:val="Ttulo3"/>
    <w:uiPriority w:val="9"/>
    <w:semiHidden/>
    <w:rsid w:val="008C703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C703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C703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C703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C703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C703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C7034"/>
    <w:rPr>
      <w:rFonts w:eastAsiaTheme="majorEastAsia" w:cstheme="majorBidi"/>
      <w:color w:val="272727" w:themeColor="text1" w:themeTint="D8"/>
    </w:rPr>
  </w:style>
  <w:style w:type="paragraph" w:styleId="Ttulo">
    <w:name w:val="Title"/>
    <w:basedOn w:val="Normal"/>
    <w:next w:val="Normal"/>
    <w:link w:val="TtuloCar"/>
    <w:uiPriority w:val="10"/>
    <w:qFormat/>
    <w:rsid w:val="008C70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C703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C703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C703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C7034"/>
    <w:pPr>
      <w:spacing w:before="160"/>
      <w:jc w:val="center"/>
    </w:pPr>
    <w:rPr>
      <w:i/>
      <w:iCs/>
      <w:color w:val="404040" w:themeColor="text1" w:themeTint="BF"/>
    </w:rPr>
  </w:style>
  <w:style w:type="character" w:customStyle="1" w:styleId="CitaCar">
    <w:name w:val="Cita Car"/>
    <w:basedOn w:val="Fuentedeprrafopredeter"/>
    <w:link w:val="Cita"/>
    <w:uiPriority w:val="29"/>
    <w:rsid w:val="008C7034"/>
    <w:rPr>
      <w:i/>
      <w:iCs/>
      <w:color w:val="404040" w:themeColor="text1" w:themeTint="BF"/>
    </w:rPr>
  </w:style>
  <w:style w:type="paragraph" w:styleId="Prrafodelista">
    <w:name w:val="List Paragraph"/>
    <w:basedOn w:val="Normal"/>
    <w:uiPriority w:val="34"/>
    <w:qFormat/>
    <w:rsid w:val="008C7034"/>
    <w:pPr>
      <w:ind w:left="720"/>
      <w:contextualSpacing/>
    </w:pPr>
  </w:style>
  <w:style w:type="character" w:styleId="nfasisintenso">
    <w:name w:val="Intense Emphasis"/>
    <w:basedOn w:val="Fuentedeprrafopredeter"/>
    <w:uiPriority w:val="21"/>
    <w:qFormat/>
    <w:rsid w:val="008C7034"/>
    <w:rPr>
      <w:i/>
      <w:iCs/>
      <w:color w:val="0F4761" w:themeColor="accent1" w:themeShade="BF"/>
    </w:rPr>
  </w:style>
  <w:style w:type="paragraph" w:styleId="Citadestacada">
    <w:name w:val="Intense Quote"/>
    <w:basedOn w:val="Normal"/>
    <w:next w:val="Normal"/>
    <w:link w:val="CitadestacadaCar"/>
    <w:uiPriority w:val="30"/>
    <w:qFormat/>
    <w:rsid w:val="008C70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C7034"/>
    <w:rPr>
      <w:i/>
      <w:iCs/>
      <w:color w:val="0F4761" w:themeColor="accent1" w:themeShade="BF"/>
    </w:rPr>
  </w:style>
  <w:style w:type="character" w:styleId="Referenciaintensa">
    <w:name w:val="Intense Reference"/>
    <w:basedOn w:val="Fuentedeprrafopredeter"/>
    <w:uiPriority w:val="32"/>
    <w:qFormat/>
    <w:rsid w:val="008C7034"/>
    <w:rPr>
      <w:b/>
      <w:bCs/>
      <w:smallCaps/>
      <w:color w:val="0F4761" w:themeColor="accent1" w:themeShade="BF"/>
      <w:spacing w:val="5"/>
    </w:rPr>
  </w:style>
  <w:style w:type="paragraph" w:customStyle="1" w:styleId="Estilo1">
    <w:name w:val="Estilo1"/>
    <w:basedOn w:val="NormalWeb"/>
    <w:rsid w:val="00F85644"/>
    <w:pPr>
      <w:widowControl w:val="0"/>
      <w:suppressAutoHyphens/>
    </w:pPr>
    <w:rPr>
      <w:rFonts w:ascii="Arial" w:eastAsia="Times New Roman" w:hAnsi="Arial" w:cs="Arial"/>
      <w:bCs/>
      <w:kern w:val="1"/>
      <w:sz w:val="20"/>
      <w:szCs w:val="20"/>
      <w:lang w:eastAsia="ar-SA"/>
      <w14:ligatures w14:val="none"/>
    </w:rPr>
  </w:style>
  <w:style w:type="paragraph" w:styleId="NormalWeb">
    <w:name w:val="Normal (Web)"/>
    <w:basedOn w:val="Normal"/>
    <w:uiPriority w:val="99"/>
    <w:semiHidden/>
    <w:unhideWhenUsed/>
    <w:rsid w:val="00F85644"/>
    <w:rPr>
      <w:rFonts w:ascii="Times New Roman" w:hAnsi="Times New Roman" w:cs="Times New Roman"/>
      <w:sz w:val="24"/>
      <w:szCs w:val="24"/>
    </w:rPr>
  </w:style>
  <w:style w:type="character" w:customStyle="1" w:styleId="Fuentedeprrafopredeter2">
    <w:name w:val="Fuente de párrafo predeter.2"/>
    <w:rsid w:val="00F85644"/>
  </w:style>
  <w:style w:type="paragraph" w:styleId="Encabezado">
    <w:name w:val="header"/>
    <w:basedOn w:val="Normal"/>
    <w:link w:val="EncabezadoCar"/>
    <w:uiPriority w:val="99"/>
    <w:unhideWhenUsed/>
    <w:rsid w:val="00F856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85644"/>
  </w:style>
  <w:style w:type="paragraph" w:styleId="Piedepgina">
    <w:name w:val="footer"/>
    <w:basedOn w:val="Normal"/>
    <w:link w:val="PiedepginaCar"/>
    <w:uiPriority w:val="99"/>
    <w:unhideWhenUsed/>
    <w:rsid w:val="00F8564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85644"/>
  </w:style>
  <w:style w:type="paragraph" w:customStyle="1" w:styleId="Default">
    <w:name w:val="Default"/>
    <w:rsid w:val="009334D2"/>
    <w:pPr>
      <w:autoSpaceDE w:val="0"/>
      <w:autoSpaceDN w:val="0"/>
      <w:adjustRightInd w:val="0"/>
      <w:spacing w:before="0" w:after="0" w:line="240" w:lineRule="auto"/>
      <w:jc w:val="left"/>
    </w:pPr>
    <w:rPr>
      <w:rFonts w:ascii="Times New Roman" w:hAnsi="Times New Roman" w:cs="Times New Roman"/>
      <w:color w:val="000000"/>
      <w:sz w:val="24"/>
      <w:szCs w:val="24"/>
    </w:rPr>
  </w:style>
  <w:style w:type="character" w:styleId="Refdecomentario">
    <w:name w:val="annotation reference"/>
    <w:basedOn w:val="Fuentedeprrafopredeter"/>
    <w:uiPriority w:val="99"/>
    <w:semiHidden/>
    <w:unhideWhenUsed/>
    <w:rsid w:val="007E743C"/>
    <w:rPr>
      <w:sz w:val="16"/>
      <w:szCs w:val="16"/>
    </w:rPr>
  </w:style>
  <w:style w:type="paragraph" w:styleId="Textocomentario">
    <w:name w:val="annotation text"/>
    <w:basedOn w:val="Normal"/>
    <w:link w:val="TextocomentarioCar"/>
    <w:uiPriority w:val="99"/>
    <w:unhideWhenUsed/>
    <w:rsid w:val="007E743C"/>
    <w:pPr>
      <w:spacing w:line="240" w:lineRule="auto"/>
    </w:pPr>
    <w:rPr>
      <w:sz w:val="20"/>
      <w:szCs w:val="20"/>
    </w:rPr>
  </w:style>
  <w:style w:type="character" w:customStyle="1" w:styleId="TextocomentarioCar">
    <w:name w:val="Texto comentario Car"/>
    <w:basedOn w:val="Fuentedeprrafopredeter"/>
    <w:link w:val="Textocomentario"/>
    <w:uiPriority w:val="99"/>
    <w:rsid w:val="007E743C"/>
    <w:rPr>
      <w:sz w:val="20"/>
      <w:szCs w:val="20"/>
    </w:rPr>
  </w:style>
  <w:style w:type="paragraph" w:styleId="Asuntodelcomentario">
    <w:name w:val="annotation subject"/>
    <w:basedOn w:val="Textocomentario"/>
    <w:next w:val="Textocomentario"/>
    <w:link w:val="AsuntodelcomentarioCar"/>
    <w:uiPriority w:val="99"/>
    <w:semiHidden/>
    <w:unhideWhenUsed/>
    <w:rsid w:val="007E743C"/>
    <w:rPr>
      <w:b/>
      <w:bCs/>
    </w:rPr>
  </w:style>
  <w:style w:type="character" w:customStyle="1" w:styleId="AsuntodelcomentarioCar">
    <w:name w:val="Asunto del comentario Car"/>
    <w:basedOn w:val="TextocomentarioCar"/>
    <w:link w:val="Asuntodelcomentario"/>
    <w:uiPriority w:val="99"/>
    <w:semiHidden/>
    <w:rsid w:val="007E743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695561">
      <w:bodyDiv w:val="1"/>
      <w:marLeft w:val="0"/>
      <w:marRight w:val="0"/>
      <w:marTop w:val="0"/>
      <w:marBottom w:val="0"/>
      <w:divBdr>
        <w:top w:val="none" w:sz="0" w:space="0" w:color="auto"/>
        <w:left w:val="none" w:sz="0" w:space="0" w:color="auto"/>
        <w:bottom w:val="none" w:sz="0" w:space="0" w:color="auto"/>
        <w:right w:val="none" w:sz="0" w:space="0" w:color="auto"/>
      </w:divBdr>
    </w:div>
    <w:div w:id="837617597">
      <w:bodyDiv w:val="1"/>
      <w:marLeft w:val="0"/>
      <w:marRight w:val="0"/>
      <w:marTop w:val="0"/>
      <w:marBottom w:val="0"/>
      <w:divBdr>
        <w:top w:val="none" w:sz="0" w:space="0" w:color="auto"/>
        <w:left w:val="none" w:sz="0" w:space="0" w:color="auto"/>
        <w:bottom w:val="none" w:sz="0" w:space="0" w:color="auto"/>
        <w:right w:val="none" w:sz="0" w:space="0" w:color="auto"/>
      </w:divBdr>
    </w:div>
    <w:div w:id="1171679064">
      <w:bodyDiv w:val="1"/>
      <w:marLeft w:val="0"/>
      <w:marRight w:val="0"/>
      <w:marTop w:val="0"/>
      <w:marBottom w:val="0"/>
      <w:divBdr>
        <w:top w:val="none" w:sz="0" w:space="0" w:color="auto"/>
        <w:left w:val="none" w:sz="0" w:space="0" w:color="auto"/>
        <w:bottom w:val="none" w:sz="0" w:space="0" w:color="auto"/>
        <w:right w:val="none" w:sz="0" w:space="0" w:color="auto"/>
      </w:divBdr>
    </w:div>
    <w:div w:id="1285694725">
      <w:bodyDiv w:val="1"/>
      <w:marLeft w:val="0"/>
      <w:marRight w:val="0"/>
      <w:marTop w:val="0"/>
      <w:marBottom w:val="0"/>
      <w:divBdr>
        <w:top w:val="none" w:sz="0" w:space="0" w:color="auto"/>
        <w:left w:val="none" w:sz="0" w:space="0" w:color="auto"/>
        <w:bottom w:val="none" w:sz="0" w:space="0" w:color="auto"/>
        <w:right w:val="none" w:sz="0" w:space="0" w:color="auto"/>
      </w:divBdr>
    </w:div>
    <w:div w:id="1351302126">
      <w:bodyDiv w:val="1"/>
      <w:marLeft w:val="0"/>
      <w:marRight w:val="0"/>
      <w:marTop w:val="0"/>
      <w:marBottom w:val="0"/>
      <w:divBdr>
        <w:top w:val="none" w:sz="0" w:space="0" w:color="auto"/>
        <w:left w:val="none" w:sz="0" w:space="0" w:color="auto"/>
        <w:bottom w:val="none" w:sz="0" w:space="0" w:color="auto"/>
        <w:right w:val="none" w:sz="0" w:space="0" w:color="auto"/>
      </w:divBdr>
    </w:div>
    <w:div w:id="1859268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621</Words>
  <Characters>3416</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González Cagigal</dc:creator>
  <cp:keywords/>
  <dc:description/>
  <cp:lastModifiedBy>David González Cagigal</cp:lastModifiedBy>
  <cp:revision>6</cp:revision>
  <dcterms:created xsi:type="dcterms:W3CDTF">2025-01-20T18:14:00Z</dcterms:created>
  <dcterms:modified xsi:type="dcterms:W3CDTF">2025-04-03T16:02:00Z</dcterms:modified>
</cp:coreProperties>
</file>